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0BD6" w14:textId="19264ACE" w:rsidR="00B84E17" w:rsidRDefault="00B84E17" w:rsidP="00B84E17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STRUKTURA EVROPSKÉHO OBYVATELSTVA</w:t>
      </w:r>
      <w:r w:rsidR="00DE5A35">
        <w:rPr>
          <w:b/>
          <w:bCs/>
          <w:color w:val="FF0000"/>
          <w:u w:val="single"/>
        </w:rPr>
        <w:t>, PROBLÉMY EVROPSKÉ POPULACE A KULTURNÍ ROZMANITOST EVROPY</w:t>
      </w:r>
    </w:p>
    <w:p w14:paraId="6D108ED5" w14:textId="2F4484F4" w:rsidR="00DE5A35" w:rsidRDefault="00DE5A35" w:rsidP="00B84E17">
      <w:pPr>
        <w:jc w:val="center"/>
        <w:rPr>
          <w:b/>
          <w:bCs/>
          <w:color w:val="FF0000"/>
          <w:u w:val="single"/>
        </w:rPr>
      </w:pPr>
    </w:p>
    <w:p w14:paraId="72AD5CFA" w14:textId="5AC42192" w:rsidR="00DE5A35" w:rsidRPr="00DE5A35" w:rsidRDefault="00DE5A35" w:rsidP="00DE5A35">
      <w:pPr>
        <w:rPr>
          <w:b/>
          <w:bCs/>
          <w:color w:val="0070C0"/>
        </w:rPr>
      </w:pPr>
      <w:r>
        <w:rPr>
          <w:b/>
          <w:bCs/>
          <w:color w:val="0070C0"/>
        </w:rPr>
        <w:t>STRUKTURA EVROPSKÉHO OBYVATELSTVA</w:t>
      </w:r>
    </w:p>
    <w:p w14:paraId="22EDED39" w14:textId="44DB5CBA" w:rsidR="00B84E17" w:rsidRDefault="00B84E17" w:rsidP="00B84E17">
      <w:r>
        <w:t>= složení obyvatelstva podle různých znaků a kritérií</w:t>
      </w:r>
    </w:p>
    <w:p w14:paraId="2E811933" w14:textId="724F8A19" w:rsidR="00B84E17" w:rsidRPr="00B84E17" w:rsidRDefault="00B84E17" w:rsidP="00B84E17">
      <w:pPr>
        <w:pStyle w:val="Odstavecseseznamem"/>
        <w:numPr>
          <w:ilvl w:val="0"/>
          <w:numId w:val="6"/>
        </w:numPr>
        <w:rPr>
          <w:b/>
          <w:bCs/>
          <w:color w:val="00B050"/>
        </w:rPr>
      </w:pPr>
      <w:r w:rsidRPr="00B84E17">
        <w:rPr>
          <w:b/>
          <w:bCs/>
          <w:color w:val="00B050"/>
        </w:rPr>
        <w:t>BIOLOGICKÉ ZNAKY</w:t>
      </w:r>
    </w:p>
    <w:p w14:paraId="5F1CE379" w14:textId="39DD0F3C" w:rsidR="00B84E17" w:rsidRPr="00B84E17" w:rsidRDefault="00B84E17" w:rsidP="00B84E17">
      <w:pPr>
        <w:pStyle w:val="Odstavecseseznamem"/>
        <w:numPr>
          <w:ilvl w:val="0"/>
          <w:numId w:val="7"/>
        </w:numPr>
        <w:rPr>
          <w:b/>
          <w:bCs/>
          <w:color w:val="0070C0"/>
        </w:rPr>
      </w:pPr>
      <w:r>
        <w:rPr>
          <w:b/>
          <w:bCs/>
          <w:color w:val="0070C0"/>
        </w:rPr>
        <w:t>Rasa (barva pleti)</w:t>
      </w:r>
      <w:r>
        <w:t xml:space="preserve"> – převažuje bílá rasa + přistěhovalci z Afriky (černá) a z Asie (žlutá) rasa</w:t>
      </w:r>
    </w:p>
    <w:p w14:paraId="709E4204" w14:textId="438DED45" w:rsidR="00B84E17" w:rsidRDefault="00B84E17" w:rsidP="00B84E17">
      <w:pPr>
        <w:pStyle w:val="Odstavecseseznamem"/>
        <w:ind w:left="1080"/>
      </w:pPr>
      <w:r>
        <w:rPr>
          <w:b/>
          <w:bCs/>
          <w:i/>
          <w:iCs/>
        </w:rPr>
        <w:t>= díky kolonizaci je Evropa multikulturní oblast</w:t>
      </w:r>
    </w:p>
    <w:p w14:paraId="36D45B71" w14:textId="70048D52" w:rsidR="00B84E17" w:rsidRPr="00B84E17" w:rsidRDefault="00B84E17" w:rsidP="00B84E17">
      <w:pPr>
        <w:pStyle w:val="Odstavecseseznamem"/>
        <w:numPr>
          <w:ilvl w:val="0"/>
          <w:numId w:val="7"/>
        </w:numPr>
        <w:rPr>
          <w:b/>
          <w:bCs/>
          <w:color w:val="0070C0"/>
        </w:rPr>
      </w:pPr>
      <w:r>
        <w:rPr>
          <w:b/>
          <w:bCs/>
          <w:color w:val="0070C0"/>
        </w:rPr>
        <w:t xml:space="preserve">Pohlaví </w:t>
      </w:r>
      <w:r>
        <w:t>– muži a ženy = znázorňují stromy života</w:t>
      </w:r>
    </w:p>
    <w:p w14:paraId="79AE8769" w14:textId="0EED3868" w:rsidR="00B84E17" w:rsidRPr="00B84E17" w:rsidRDefault="00B84E17" w:rsidP="00B84E17">
      <w:pPr>
        <w:pStyle w:val="Odstavecseseznamem"/>
        <w:numPr>
          <w:ilvl w:val="0"/>
          <w:numId w:val="7"/>
        </w:numPr>
        <w:rPr>
          <w:b/>
          <w:bCs/>
          <w:color w:val="0070C0"/>
        </w:rPr>
      </w:pPr>
      <w:r>
        <w:rPr>
          <w:b/>
          <w:bCs/>
          <w:color w:val="0070C0"/>
        </w:rPr>
        <w:t xml:space="preserve">Věk </w:t>
      </w:r>
      <w:r>
        <w:tab/>
      </w:r>
      <w:proofErr w:type="gramStart"/>
      <w:r>
        <w:t>0 – 15</w:t>
      </w:r>
      <w:proofErr w:type="gramEnd"/>
      <w:r>
        <w:t xml:space="preserve"> let předproduktivní věk (děti)</w:t>
      </w:r>
    </w:p>
    <w:p w14:paraId="3D99AA79" w14:textId="6435B5F5" w:rsidR="00B84E17" w:rsidRDefault="00B84E17" w:rsidP="00B84E17">
      <w:pPr>
        <w:pStyle w:val="Odstavecseseznamem"/>
        <w:ind w:left="2124"/>
      </w:pPr>
      <w:proofErr w:type="gramStart"/>
      <w:r w:rsidRPr="00B84E17">
        <w:t>16 – 65</w:t>
      </w:r>
      <w:proofErr w:type="gramEnd"/>
      <w:r w:rsidRPr="00B84E17">
        <w:t xml:space="preserve"> let produktivní věk</w:t>
      </w:r>
      <w:r>
        <w:t xml:space="preserve"> (dospělí pracující)</w:t>
      </w:r>
    </w:p>
    <w:p w14:paraId="7B927488" w14:textId="7CE032F4" w:rsidR="00B84E17" w:rsidRDefault="00B84E17" w:rsidP="00B84E17">
      <w:pPr>
        <w:pStyle w:val="Odstavecseseznamem"/>
        <w:ind w:left="2124"/>
      </w:pPr>
      <w:r>
        <w:t>65 + poproduktivní věk (důchodci)</w:t>
      </w:r>
    </w:p>
    <w:p w14:paraId="400FB573" w14:textId="35B0CB87" w:rsidR="00B84E17" w:rsidRPr="00B84E17" w:rsidRDefault="00B84E17" w:rsidP="00B84E17"/>
    <w:p w14:paraId="5A7CD036" w14:textId="014C7D1D" w:rsidR="00B84E17" w:rsidRDefault="00B84E17" w:rsidP="00B84E17"/>
    <w:p w14:paraId="6E687EAD" w14:textId="73F1BF40" w:rsidR="00B84E17" w:rsidRDefault="00B84E17" w:rsidP="00B84E17">
      <w:pPr>
        <w:tabs>
          <w:tab w:val="left" w:pos="1200"/>
        </w:tabs>
      </w:pPr>
      <w:r>
        <w:tab/>
      </w:r>
      <w:r w:rsidRPr="00B84E17">
        <w:rPr>
          <w:b/>
          <w:bCs/>
          <w:color w:val="FF0000"/>
        </w:rPr>
        <w:t>Střední délka života</w:t>
      </w:r>
      <w:r>
        <w:rPr>
          <w:color w:val="FF0000"/>
        </w:rPr>
        <w:t xml:space="preserve"> – </w:t>
      </w:r>
      <w:r w:rsidRPr="00B84E17">
        <w:t>průměrný věk, kterého se dožívají lidé daného státu</w:t>
      </w:r>
      <w:r>
        <w:t xml:space="preserve"> = v Evropě je vysoká</w:t>
      </w:r>
    </w:p>
    <w:p w14:paraId="1C42FDC0" w14:textId="53A36F1A" w:rsidR="00B84E17" w:rsidRPr="00B84E17" w:rsidRDefault="00B84E17" w:rsidP="00B84E17">
      <w:pPr>
        <w:pStyle w:val="Odstavecseseznamem"/>
        <w:numPr>
          <w:ilvl w:val="0"/>
          <w:numId w:val="8"/>
        </w:numPr>
      </w:pPr>
      <w:r>
        <w:t>Je ovlivněna životní úrovní obyvatel, úrovní zdravotní péče a vyspělostí země</w:t>
      </w:r>
    </w:p>
    <w:p w14:paraId="0DFBE904" w14:textId="1426F2AE" w:rsidR="00B84E17" w:rsidRDefault="00B84E17" w:rsidP="00B84E17"/>
    <w:p w14:paraId="3538C7D7" w14:textId="000A937A" w:rsidR="00B84E17" w:rsidRDefault="00B84E17" w:rsidP="00B84E17">
      <w:pPr>
        <w:pStyle w:val="Odstavecseseznamem"/>
        <w:numPr>
          <w:ilvl w:val="0"/>
          <w:numId w:val="6"/>
        </w:numPr>
        <w:rPr>
          <w:b/>
          <w:bCs/>
          <w:color w:val="00B050"/>
        </w:rPr>
      </w:pPr>
      <w:r>
        <w:rPr>
          <w:b/>
          <w:bCs/>
          <w:color w:val="00B050"/>
        </w:rPr>
        <w:t>SOCIÁLNÍ ZNAKY</w:t>
      </w:r>
    </w:p>
    <w:p w14:paraId="079B4F40" w14:textId="4FD3028A" w:rsidR="008B443C" w:rsidRPr="000E071A" w:rsidRDefault="008B443C" w:rsidP="000E071A">
      <w:pPr>
        <w:pStyle w:val="Odstavecseseznamem"/>
        <w:numPr>
          <w:ilvl w:val="0"/>
          <w:numId w:val="12"/>
        </w:numPr>
        <w:rPr>
          <w:b/>
          <w:bCs/>
          <w:color w:val="0070C0"/>
        </w:rPr>
      </w:pPr>
      <w:r w:rsidRPr="000E071A">
        <w:rPr>
          <w:b/>
          <w:bCs/>
          <w:color w:val="0070C0"/>
        </w:rPr>
        <w:t xml:space="preserve">Jazyk (národ) – </w:t>
      </w:r>
      <w:r w:rsidRPr="008B443C">
        <w:t>v Evropě žije cca 50 národů</w:t>
      </w:r>
    </w:p>
    <w:p w14:paraId="30C85336" w14:textId="1C0969A2" w:rsidR="008B443C" w:rsidRDefault="008B443C" w:rsidP="008B443C">
      <w:pPr>
        <w:pStyle w:val="Odstavecseseznamem"/>
        <w:ind w:left="1068"/>
      </w:pPr>
      <w:r>
        <w:rPr>
          <w:b/>
          <w:bCs/>
          <w:color w:val="0070C0"/>
        </w:rPr>
        <w:t xml:space="preserve"> – </w:t>
      </w:r>
      <w:r>
        <w:t>většina států Evropy je tvořena jedním národem = 90% obyvatel Evropy</w:t>
      </w:r>
    </w:p>
    <w:p w14:paraId="30262985" w14:textId="26D22563" w:rsidR="008B443C" w:rsidRPr="008B443C" w:rsidRDefault="008B443C" w:rsidP="008B443C">
      <w:pPr>
        <w:pStyle w:val="Odstavecseseznamem"/>
        <w:numPr>
          <w:ilvl w:val="0"/>
          <w:numId w:val="8"/>
        </w:numPr>
        <w:ind w:left="1276" w:hanging="142"/>
      </w:pPr>
      <w:r>
        <w:t>m</w:t>
      </w:r>
      <w:r w:rsidRPr="008B443C">
        <w:t xml:space="preserve">nohonárodnostní státy </w:t>
      </w:r>
      <w:r>
        <w:t>= Belgie (</w:t>
      </w:r>
      <w:proofErr w:type="spellStart"/>
      <w:r w:rsidR="00F812B5">
        <w:t>V</w:t>
      </w:r>
      <w:r>
        <w:t>aloni</w:t>
      </w:r>
      <w:proofErr w:type="spellEnd"/>
      <w:r>
        <w:t xml:space="preserve"> a Vlámové) a Bosna a Hercegovina (Srbové a Bosňané)</w:t>
      </w:r>
    </w:p>
    <w:p w14:paraId="3612468E" w14:textId="38CABBD4" w:rsidR="008B443C" w:rsidRDefault="008B443C" w:rsidP="008B443C">
      <w:pPr>
        <w:pStyle w:val="Odstavecseseznamem"/>
        <w:ind w:left="1068"/>
        <w:rPr>
          <w:b/>
          <w:bCs/>
          <w:u w:val="single"/>
        </w:rPr>
      </w:pPr>
      <w:r w:rsidRPr="008B443C">
        <w:rPr>
          <w:b/>
          <w:bCs/>
          <w:u w:val="single"/>
        </w:rPr>
        <w:t>2 jazykové rodiny</w:t>
      </w:r>
    </w:p>
    <w:p w14:paraId="54948610" w14:textId="6B14E8A8" w:rsidR="008B443C" w:rsidRPr="008B443C" w:rsidRDefault="008B443C" w:rsidP="008B443C">
      <w:pPr>
        <w:pStyle w:val="Odstavecseseznamem"/>
        <w:numPr>
          <w:ilvl w:val="0"/>
          <w:numId w:val="10"/>
        </w:num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Indoevropská jazyková rodina</w:t>
      </w:r>
      <w:r>
        <w:t xml:space="preserve"> – nejpočetnějšími národy jsou</w:t>
      </w:r>
    </w:p>
    <w:p w14:paraId="1C2E7862" w14:textId="50483B52" w:rsidR="008B443C" w:rsidRPr="008B443C" w:rsidRDefault="008B443C" w:rsidP="008B443C">
      <w:pPr>
        <w:pStyle w:val="Odstavecseseznamem"/>
        <w:numPr>
          <w:ilvl w:val="0"/>
          <w:numId w:val="8"/>
        </w:numPr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Slované</w:t>
      </w:r>
      <w:r>
        <w:t xml:space="preserve"> – Češi, Slováci, Poláci, Rusové, Ukrajinci, Bulhaři, Chorvati, Srbové….</w:t>
      </w:r>
    </w:p>
    <w:p w14:paraId="7E18A668" w14:textId="29259BEF" w:rsidR="008B443C" w:rsidRPr="008B443C" w:rsidRDefault="008B443C" w:rsidP="008B443C">
      <w:pPr>
        <w:pStyle w:val="Odstavecseseznamem"/>
        <w:numPr>
          <w:ilvl w:val="0"/>
          <w:numId w:val="8"/>
        </w:numPr>
        <w:rPr>
          <w:b/>
          <w:bCs/>
          <w:color w:val="FF0000"/>
          <w:u w:val="single"/>
        </w:rPr>
      </w:pPr>
      <w:r>
        <w:rPr>
          <w:b/>
          <w:bCs/>
          <w:u w:val="single"/>
        </w:rPr>
        <w:t xml:space="preserve">Germáni </w:t>
      </w:r>
      <w:r>
        <w:t>– Angličané, Němci, Norové, Rakušané…</w:t>
      </w:r>
    </w:p>
    <w:p w14:paraId="22DBEC54" w14:textId="78DCAE2C" w:rsidR="008B443C" w:rsidRPr="008B443C" w:rsidRDefault="008B443C" w:rsidP="008B443C">
      <w:pPr>
        <w:pStyle w:val="Odstavecseseznamem"/>
        <w:numPr>
          <w:ilvl w:val="0"/>
          <w:numId w:val="8"/>
        </w:numPr>
        <w:rPr>
          <w:b/>
          <w:bCs/>
          <w:color w:val="FF0000"/>
          <w:u w:val="single"/>
        </w:rPr>
      </w:pPr>
      <w:proofErr w:type="spellStart"/>
      <w:r>
        <w:rPr>
          <w:b/>
          <w:bCs/>
          <w:u w:val="single"/>
        </w:rPr>
        <w:t>Románi</w:t>
      </w:r>
      <w:proofErr w:type="spellEnd"/>
      <w:r>
        <w:rPr>
          <w:b/>
          <w:bCs/>
          <w:u w:val="single"/>
        </w:rPr>
        <w:t xml:space="preserve"> </w:t>
      </w:r>
      <w:r>
        <w:t>– Francouzi, Portugalci, Španělé, Italové, Rumuni…</w:t>
      </w:r>
    </w:p>
    <w:p w14:paraId="4512CF76" w14:textId="2B2152CA" w:rsidR="008B443C" w:rsidRPr="008B443C" w:rsidRDefault="008B443C" w:rsidP="008B443C">
      <w:pPr>
        <w:pStyle w:val="Odstavecseseznamem"/>
        <w:numPr>
          <w:ilvl w:val="0"/>
          <w:numId w:val="8"/>
        </w:numPr>
        <w:rPr>
          <w:b/>
          <w:bCs/>
          <w:color w:val="FF0000"/>
          <w:u w:val="single"/>
        </w:rPr>
      </w:pPr>
      <w:r>
        <w:rPr>
          <w:b/>
          <w:bCs/>
          <w:u w:val="single"/>
        </w:rPr>
        <w:t xml:space="preserve">Další skupiny národů </w:t>
      </w:r>
      <w:r>
        <w:t>– Keltské a Pobaltské národy</w:t>
      </w:r>
    </w:p>
    <w:p w14:paraId="3871CEA0" w14:textId="30C19EB7" w:rsidR="008B443C" w:rsidRPr="008B443C" w:rsidRDefault="008B443C" w:rsidP="008B443C">
      <w:pPr>
        <w:pStyle w:val="Odstavecseseznamem"/>
        <w:numPr>
          <w:ilvl w:val="0"/>
          <w:numId w:val="8"/>
        </w:numPr>
        <w:rPr>
          <w:b/>
          <w:bCs/>
          <w:color w:val="FF0000"/>
          <w:u w:val="single"/>
        </w:rPr>
      </w:pPr>
      <w:r>
        <w:rPr>
          <w:b/>
          <w:bCs/>
          <w:u w:val="single"/>
        </w:rPr>
        <w:t xml:space="preserve">Řekové </w:t>
      </w:r>
      <w:r>
        <w:t>– samostatná skupina</w:t>
      </w:r>
    </w:p>
    <w:p w14:paraId="0EF2A5A7" w14:textId="0DC9C2F9" w:rsidR="008B443C" w:rsidRDefault="008B443C" w:rsidP="008B443C">
      <w:pPr>
        <w:rPr>
          <w:b/>
          <w:bCs/>
          <w:u w:val="single"/>
        </w:rPr>
      </w:pPr>
    </w:p>
    <w:p w14:paraId="104992FE" w14:textId="026F85E0" w:rsidR="008B443C" w:rsidRPr="008B443C" w:rsidRDefault="008B443C" w:rsidP="008B443C">
      <w:pPr>
        <w:pStyle w:val="Odstavecseseznamem"/>
        <w:numPr>
          <w:ilvl w:val="0"/>
          <w:numId w:val="10"/>
        </w:numPr>
        <w:tabs>
          <w:tab w:val="left" w:pos="1155"/>
        </w:tabs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Ugrofinská jazyková rodina</w:t>
      </w:r>
      <w:r>
        <w:t xml:space="preserve"> – Maďaři, Finové a Estonci</w:t>
      </w:r>
    </w:p>
    <w:p w14:paraId="0B6F91F5" w14:textId="7116E4CE" w:rsidR="008B443C" w:rsidRDefault="008B443C" w:rsidP="008B443C">
      <w:pPr>
        <w:tabs>
          <w:tab w:val="left" w:pos="1155"/>
        </w:tabs>
      </w:pPr>
    </w:p>
    <w:p w14:paraId="16549D16" w14:textId="0014739B" w:rsidR="008B443C" w:rsidRDefault="008B443C" w:rsidP="008B443C">
      <w:pPr>
        <w:tabs>
          <w:tab w:val="left" w:pos="1155"/>
        </w:tabs>
      </w:pPr>
      <w:r>
        <w:tab/>
      </w:r>
      <w:r>
        <w:rPr>
          <w:b/>
          <w:bCs/>
          <w:u w:val="single"/>
        </w:rPr>
        <w:t>Nejrozšířenější evropské jazyky</w:t>
      </w:r>
      <w:r>
        <w:t xml:space="preserve"> – ruština, angličtina, francouzština a němčina</w:t>
      </w:r>
    </w:p>
    <w:p w14:paraId="2BA3B54F" w14:textId="426F73CA" w:rsidR="008B443C" w:rsidRDefault="008B443C" w:rsidP="008B443C"/>
    <w:p w14:paraId="48B9D690" w14:textId="1C692569" w:rsidR="008B443C" w:rsidRDefault="008B443C" w:rsidP="008B443C"/>
    <w:p w14:paraId="08CCF17C" w14:textId="570CEEDE" w:rsidR="008B443C" w:rsidRDefault="000E071A" w:rsidP="000E071A">
      <w:pPr>
        <w:tabs>
          <w:tab w:val="left" w:pos="915"/>
        </w:tabs>
      </w:pPr>
      <w:r>
        <w:rPr>
          <w:b/>
          <w:bCs/>
          <w:color w:val="0070C0"/>
        </w:rPr>
        <w:tab/>
        <w:t xml:space="preserve">B) </w:t>
      </w:r>
      <w:r w:rsidR="008B443C" w:rsidRPr="000E071A">
        <w:rPr>
          <w:b/>
          <w:bCs/>
          <w:color w:val="0070C0"/>
        </w:rPr>
        <w:t xml:space="preserve">Náboženství – </w:t>
      </w:r>
      <w:r w:rsidR="008B443C">
        <w:t xml:space="preserve">ovlivňovalo a ovlivňuje každodenní život, </w:t>
      </w:r>
      <w:r>
        <w:t>státní a národní zájmy</w:t>
      </w:r>
    </w:p>
    <w:p w14:paraId="32AC297C" w14:textId="58EC6EBA" w:rsidR="000E071A" w:rsidRDefault="000E071A" w:rsidP="000E071A">
      <w:pPr>
        <w:pStyle w:val="Odstavecseseznamem"/>
        <w:tabs>
          <w:tab w:val="left" w:pos="915"/>
        </w:tabs>
        <w:ind w:left="1428"/>
      </w:pPr>
      <w:r>
        <w:t>- většina obyvatel Evropy jsou ateisté (nevěřící) = nejméně věřících je v Česku a v Estonsku</w:t>
      </w:r>
    </w:p>
    <w:p w14:paraId="3331EFE4" w14:textId="0453CA1D" w:rsidR="000E071A" w:rsidRPr="000E071A" w:rsidRDefault="000E071A" w:rsidP="000E071A">
      <w:pPr>
        <w:pStyle w:val="Odstavecseseznamem"/>
        <w:numPr>
          <w:ilvl w:val="0"/>
          <w:numId w:val="11"/>
        </w:numPr>
        <w:tabs>
          <w:tab w:val="left" w:pos="915"/>
        </w:tabs>
        <w:rPr>
          <w:b/>
          <w:bCs/>
        </w:rPr>
      </w:pPr>
      <w:r w:rsidRPr="000E071A">
        <w:rPr>
          <w:b/>
          <w:bCs/>
        </w:rPr>
        <w:t xml:space="preserve">Křesťanství </w:t>
      </w:r>
      <w:r>
        <w:t>– katolická víra</w:t>
      </w:r>
      <w:r>
        <w:tab/>
        <w:t xml:space="preserve">     Střední a západní Evropa</w:t>
      </w:r>
    </w:p>
    <w:p w14:paraId="22976A51" w14:textId="77777777" w:rsidR="000E071A" w:rsidRDefault="000E071A" w:rsidP="000E071A">
      <w:pPr>
        <w:pStyle w:val="Odstavecseseznamem"/>
        <w:tabs>
          <w:tab w:val="left" w:pos="915"/>
        </w:tabs>
        <w:ind w:left="1545"/>
      </w:pPr>
      <w:r>
        <w:rPr>
          <w:b/>
          <w:bCs/>
        </w:rPr>
        <w:tab/>
      </w:r>
      <w:r>
        <w:rPr>
          <w:b/>
          <w:bCs/>
        </w:rPr>
        <w:tab/>
      </w:r>
      <w:r w:rsidRPr="000E071A">
        <w:t>-</w:t>
      </w:r>
      <w:r>
        <w:t xml:space="preserve"> protestantská víra</w:t>
      </w:r>
      <w:r>
        <w:tab/>
        <w:t xml:space="preserve">     severozápad Evropy</w:t>
      </w:r>
    </w:p>
    <w:p w14:paraId="50C5FD70" w14:textId="60F5AE95" w:rsidR="000E071A" w:rsidRDefault="000E071A" w:rsidP="000E071A">
      <w:pPr>
        <w:pStyle w:val="Odstavecseseznamem"/>
        <w:tabs>
          <w:tab w:val="left" w:pos="915"/>
        </w:tabs>
        <w:ind w:left="1545"/>
      </w:pPr>
      <w:r>
        <w:tab/>
      </w:r>
      <w:r>
        <w:tab/>
        <w:t>- pravoslavná víra</w:t>
      </w:r>
      <w:r>
        <w:tab/>
        <w:t xml:space="preserve">     východní Evropa</w:t>
      </w:r>
    </w:p>
    <w:p w14:paraId="4C3766E4" w14:textId="19177EFD" w:rsidR="000E071A" w:rsidRPr="000E071A" w:rsidRDefault="000E071A" w:rsidP="000E071A">
      <w:pPr>
        <w:pStyle w:val="Odstavecseseznamem"/>
        <w:numPr>
          <w:ilvl w:val="0"/>
          <w:numId w:val="11"/>
        </w:numPr>
        <w:tabs>
          <w:tab w:val="left" w:pos="915"/>
        </w:tabs>
        <w:rPr>
          <w:b/>
          <w:bCs/>
        </w:rPr>
      </w:pPr>
      <w:r>
        <w:rPr>
          <w:b/>
          <w:bCs/>
        </w:rPr>
        <w:t>Islám</w:t>
      </w:r>
      <w:r>
        <w:t xml:space="preserve"> – 50 milionů věřících v Jihovýchodní Evropě + hospodářsky vyspělých zemích západní a střední Evropy (Francie, Belgie, Nizozemí a Německo)</w:t>
      </w:r>
    </w:p>
    <w:p w14:paraId="356F8029" w14:textId="0160C465" w:rsidR="000E071A" w:rsidRDefault="000E071A" w:rsidP="000E071A">
      <w:pPr>
        <w:pStyle w:val="Odstavecseseznamem"/>
        <w:numPr>
          <w:ilvl w:val="0"/>
          <w:numId w:val="11"/>
        </w:numPr>
        <w:tabs>
          <w:tab w:val="left" w:pos="915"/>
        </w:tabs>
        <w:rPr>
          <w:b/>
          <w:bCs/>
        </w:rPr>
      </w:pPr>
      <w:r>
        <w:rPr>
          <w:b/>
          <w:bCs/>
        </w:rPr>
        <w:t>Judaismus (židovské náboženství)</w:t>
      </w:r>
      <w:r>
        <w:t xml:space="preserve"> – 4,5 milionů Židů roztroušených po celé Evropě</w:t>
      </w:r>
    </w:p>
    <w:p w14:paraId="785AFC9A" w14:textId="55999CB3" w:rsidR="000E071A" w:rsidRDefault="000E071A" w:rsidP="000E071A">
      <w:pPr>
        <w:rPr>
          <w:b/>
          <w:bCs/>
        </w:rPr>
      </w:pPr>
    </w:p>
    <w:p w14:paraId="011D750B" w14:textId="613D4197" w:rsidR="000E071A" w:rsidRDefault="000E071A" w:rsidP="000E071A">
      <w:pPr>
        <w:pStyle w:val="Odstavecseseznamem"/>
        <w:numPr>
          <w:ilvl w:val="0"/>
          <w:numId w:val="6"/>
        </w:numPr>
        <w:rPr>
          <w:b/>
          <w:bCs/>
          <w:color w:val="00B050"/>
        </w:rPr>
      </w:pPr>
      <w:r>
        <w:rPr>
          <w:b/>
          <w:bCs/>
          <w:color w:val="00B050"/>
        </w:rPr>
        <w:t>EKONOMICKÉ ZNAKY</w:t>
      </w:r>
    </w:p>
    <w:p w14:paraId="060A1A3F" w14:textId="6DCC456A" w:rsidR="000E071A" w:rsidRPr="000E071A" w:rsidRDefault="000E071A" w:rsidP="000E071A">
      <w:pPr>
        <w:pStyle w:val="Odstavecseseznamem"/>
        <w:numPr>
          <w:ilvl w:val="0"/>
          <w:numId w:val="13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Vzdělání – </w:t>
      </w:r>
      <w:r>
        <w:t>vysoká vzdělanost obyvatel Evropy</w:t>
      </w:r>
    </w:p>
    <w:p w14:paraId="508FD477" w14:textId="7B0C7D42" w:rsidR="000E071A" w:rsidRDefault="000E071A" w:rsidP="000E071A">
      <w:pPr>
        <w:pStyle w:val="Odstavecseseznamem"/>
        <w:numPr>
          <w:ilvl w:val="0"/>
          <w:numId w:val="8"/>
        </w:numPr>
      </w:pPr>
      <w:r w:rsidRPr="000E071A">
        <w:t xml:space="preserve">Obyvatelé mohou být bez vzdělání, </w:t>
      </w:r>
      <w:r>
        <w:t>se základním, středoškolským nebo vysokoškolským vzděláním</w:t>
      </w:r>
    </w:p>
    <w:p w14:paraId="292E580C" w14:textId="6E9087BF" w:rsidR="000E071A" w:rsidRPr="0097100D" w:rsidRDefault="000E071A" w:rsidP="000E071A">
      <w:pPr>
        <w:pStyle w:val="Odstavecseseznamem"/>
        <w:numPr>
          <w:ilvl w:val="0"/>
          <w:numId w:val="13"/>
        </w:numPr>
        <w:rPr>
          <w:b/>
          <w:bCs/>
          <w:color w:val="FF0000"/>
        </w:rPr>
      </w:pPr>
      <w:r>
        <w:rPr>
          <w:b/>
          <w:bCs/>
          <w:color w:val="FF0000"/>
        </w:rPr>
        <w:t>Zaměstnání –</w:t>
      </w:r>
      <w:r>
        <w:t xml:space="preserve"> obyvatelé mohou pracovat v průmyslu, v zemědělství nebo ve službách</w:t>
      </w:r>
      <w:r w:rsidR="0097100D">
        <w:t>; převažuje zaměstnání ve službách</w:t>
      </w:r>
    </w:p>
    <w:p w14:paraId="39B4AC8A" w14:textId="634BF13D" w:rsidR="0097100D" w:rsidRDefault="0097100D" w:rsidP="0097100D"/>
    <w:p w14:paraId="73729975" w14:textId="66F10D78" w:rsidR="0097100D" w:rsidRDefault="0097100D" w:rsidP="0097100D">
      <w:pPr>
        <w:tabs>
          <w:tab w:val="left" w:pos="1005"/>
        </w:tabs>
        <w:ind w:left="1080"/>
      </w:pPr>
      <w:r>
        <w:rPr>
          <w:b/>
          <w:bCs/>
          <w:color w:val="0070C0"/>
        </w:rPr>
        <w:t xml:space="preserve">Nezaměstnanost = </w:t>
      </w:r>
      <w:r>
        <w:t>typický jev vyspělé společnosti, kdy poptávka po práci převyšuje nabídku volných pracovnách míst –</w:t>
      </w:r>
      <w:r w:rsidR="00F812B5">
        <w:t xml:space="preserve"> </w:t>
      </w:r>
      <w:r>
        <w:t xml:space="preserve">v některých oblastech Evropy je 40% nezaměstnanost mladých lidí do </w:t>
      </w:r>
    </w:p>
    <w:p w14:paraId="432FBA88" w14:textId="501B5E6C" w:rsidR="0097100D" w:rsidRDefault="0097100D" w:rsidP="0097100D">
      <w:pPr>
        <w:tabs>
          <w:tab w:val="left" w:pos="1005"/>
        </w:tabs>
        <w:ind w:left="1080"/>
      </w:pPr>
      <w:r w:rsidRPr="0097100D">
        <w:t>30 let</w:t>
      </w:r>
    </w:p>
    <w:p w14:paraId="4502390A" w14:textId="01530C61" w:rsidR="00DE5A35" w:rsidRPr="00DE5A35" w:rsidRDefault="00DE5A35" w:rsidP="00DE5A35"/>
    <w:p w14:paraId="7D684CD3" w14:textId="77777777" w:rsidR="005854A0" w:rsidRDefault="005854A0" w:rsidP="00DE5A35">
      <w:pPr>
        <w:ind w:firstLine="708"/>
        <w:rPr>
          <w:b/>
          <w:bCs/>
          <w:color w:val="0070C0"/>
        </w:rPr>
      </w:pPr>
    </w:p>
    <w:p w14:paraId="450D52EC" w14:textId="77777777" w:rsidR="005854A0" w:rsidRDefault="005854A0" w:rsidP="00DE5A35">
      <w:pPr>
        <w:ind w:firstLine="708"/>
        <w:rPr>
          <w:b/>
          <w:bCs/>
          <w:color w:val="0070C0"/>
        </w:rPr>
      </w:pPr>
    </w:p>
    <w:p w14:paraId="60994182" w14:textId="77777777" w:rsidR="005854A0" w:rsidRDefault="005854A0" w:rsidP="00DE5A35">
      <w:pPr>
        <w:ind w:firstLine="708"/>
        <w:rPr>
          <w:b/>
          <w:bCs/>
          <w:color w:val="0070C0"/>
        </w:rPr>
      </w:pPr>
    </w:p>
    <w:p w14:paraId="22052EEB" w14:textId="2B330D7D" w:rsidR="00DE5A35" w:rsidRDefault="00DE5A35" w:rsidP="00DE5A35">
      <w:pPr>
        <w:ind w:firstLine="708"/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PROBLÉMY EVROPSKÉ POPULACE</w:t>
      </w:r>
    </w:p>
    <w:p w14:paraId="71AD26C7" w14:textId="270838BA" w:rsidR="00DE5A35" w:rsidRDefault="00DE5A35" w:rsidP="00DE5A35">
      <w:pPr>
        <w:pStyle w:val="Odstavecseseznamem"/>
        <w:numPr>
          <w:ilvl w:val="0"/>
          <w:numId w:val="15"/>
        </w:numPr>
        <w:ind w:left="851" w:hanging="284"/>
      </w:pPr>
      <w:r>
        <w:t>Stárne – díky rostoucí délce života a nízké porodnosti evropské národy přirozeně vymírají</w:t>
      </w:r>
    </w:p>
    <w:p w14:paraId="0174F1A5" w14:textId="492189B8" w:rsidR="00DE5A35" w:rsidRDefault="00DE5A35" w:rsidP="00DE5A35">
      <w:pPr>
        <w:pStyle w:val="Odstavecseseznamem"/>
        <w:numPr>
          <w:ilvl w:val="0"/>
          <w:numId w:val="15"/>
        </w:numPr>
        <w:ind w:left="851" w:hanging="284"/>
      </w:pPr>
      <w:r>
        <w:t xml:space="preserve">Vyspělá civilizace s vysokou životní úrovní, nízkou nezaměstnaností </w:t>
      </w:r>
      <w:proofErr w:type="gramStart"/>
      <w:r>
        <w:t>ničí</w:t>
      </w:r>
      <w:proofErr w:type="gramEnd"/>
      <w:r>
        <w:t xml:space="preserve"> životní prostředí svým konzumním způsobem života – následkem jsou civilizační choroby (stres, vyhoření), nádorová onemocnění, nemoci oběhové a dýchací soustavy</w:t>
      </w:r>
    </w:p>
    <w:p w14:paraId="4EA5DCFD" w14:textId="4C1BA735" w:rsidR="00DE5A35" w:rsidRDefault="00DE5A35" w:rsidP="00DE5A35"/>
    <w:p w14:paraId="5BEA792A" w14:textId="4CA26723" w:rsidR="00DE5A35" w:rsidRDefault="00DE5A35" w:rsidP="00DE5A35">
      <w:pPr>
        <w:ind w:firstLine="567"/>
      </w:pPr>
      <w:r>
        <w:rPr>
          <w:b/>
          <w:bCs/>
          <w:color w:val="0070C0"/>
        </w:rPr>
        <w:t>KULTURNÍ ROZMANITOST</w:t>
      </w:r>
    </w:p>
    <w:p w14:paraId="0D5B77DE" w14:textId="00E53F93" w:rsidR="00DE5A35" w:rsidRDefault="00DE5A35" w:rsidP="00DE5A35">
      <w:pPr>
        <w:pStyle w:val="Odstavecseseznamem"/>
        <w:numPr>
          <w:ilvl w:val="0"/>
          <w:numId w:val="16"/>
        </w:numPr>
      </w:pPr>
      <w:r>
        <w:t>Západní civilizační oblast mimo východní Evropy je založena na demokratických hodnotách, klade důraz na individuální lidská práva a svobody</w:t>
      </w:r>
    </w:p>
    <w:p w14:paraId="75C49C14" w14:textId="47EE39A5" w:rsidR="00DE5A35" w:rsidRPr="00DE5A35" w:rsidRDefault="00DE5A35" w:rsidP="00DE5A35">
      <w:pPr>
        <w:pStyle w:val="Odstavecseseznamem"/>
        <w:numPr>
          <w:ilvl w:val="0"/>
          <w:numId w:val="16"/>
        </w:numPr>
      </w:pPr>
      <w:r>
        <w:t>Evropa je nejvíce světským regionem světa (bez náboženského vyznání), ale v krajině jsou patrné znaky náboženství (centrální stavbou měst je kostel nebo kaple)</w:t>
      </w:r>
    </w:p>
    <w:sectPr w:rsidR="00DE5A35" w:rsidRPr="00DE5A35" w:rsidSect="005854A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A86"/>
    <w:multiLevelType w:val="hybridMultilevel"/>
    <w:tmpl w:val="CCAC67F0"/>
    <w:lvl w:ilvl="0" w:tplc="8890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04274"/>
    <w:multiLevelType w:val="hybridMultilevel"/>
    <w:tmpl w:val="50727F32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8F63D6F"/>
    <w:multiLevelType w:val="hybridMultilevel"/>
    <w:tmpl w:val="DBDAF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6D77"/>
    <w:multiLevelType w:val="hybridMultilevel"/>
    <w:tmpl w:val="5EBEF456"/>
    <w:lvl w:ilvl="0" w:tplc="CA6E6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F4A9D"/>
    <w:multiLevelType w:val="hybridMultilevel"/>
    <w:tmpl w:val="644C53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A22981"/>
    <w:multiLevelType w:val="hybridMultilevel"/>
    <w:tmpl w:val="E84A0534"/>
    <w:lvl w:ilvl="0" w:tplc="0270D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3A16F6"/>
    <w:multiLevelType w:val="hybridMultilevel"/>
    <w:tmpl w:val="097409B6"/>
    <w:lvl w:ilvl="0" w:tplc="505409F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1646970"/>
    <w:multiLevelType w:val="hybridMultilevel"/>
    <w:tmpl w:val="4A4A5F76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C56DB"/>
    <w:multiLevelType w:val="hybridMultilevel"/>
    <w:tmpl w:val="294A40CA"/>
    <w:lvl w:ilvl="0" w:tplc="743EE6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85111C8"/>
    <w:multiLevelType w:val="hybridMultilevel"/>
    <w:tmpl w:val="60A40036"/>
    <w:lvl w:ilvl="0" w:tplc="E4320E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3B4D35"/>
    <w:multiLevelType w:val="hybridMultilevel"/>
    <w:tmpl w:val="44E68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11180"/>
    <w:multiLevelType w:val="hybridMultilevel"/>
    <w:tmpl w:val="3558F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32533"/>
    <w:multiLevelType w:val="hybridMultilevel"/>
    <w:tmpl w:val="84BC99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CE32C7"/>
    <w:multiLevelType w:val="hybridMultilevel"/>
    <w:tmpl w:val="11C061EC"/>
    <w:lvl w:ilvl="0" w:tplc="C1F20DBC">
      <w:start w:val="2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D1465F9"/>
    <w:multiLevelType w:val="hybridMultilevel"/>
    <w:tmpl w:val="5FD61834"/>
    <w:lvl w:ilvl="0" w:tplc="9E6AAFD0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07057B4"/>
    <w:multiLevelType w:val="hybridMultilevel"/>
    <w:tmpl w:val="83584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5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EA"/>
    <w:rsid w:val="000E071A"/>
    <w:rsid w:val="004845F4"/>
    <w:rsid w:val="00491A37"/>
    <w:rsid w:val="005854A0"/>
    <w:rsid w:val="005C1F7C"/>
    <w:rsid w:val="00676D74"/>
    <w:rsid w:val="007B5DEA"/>
    <w:rsid w:val="007C58D1"/>
    <w:rsid w:val="007D16A2"/>
    <w:rsid w:val="008B443C"/>
    <w:rsid w:val="0097100D"/>
    <w:rsid w:val="00A07181"/>
    <w:rsid w:val="00A60AAA"/>
    <w:rsid w:val="00B84722"/>
    <w:rsid w:val="00B84E17"/>
    <w:rsid w:val="00C20679"/>
    <w:rsid w:val="00CE2C4D"/>
    <w:rsid w:val="00D276DE"/>
    <w:rsid w:val="00DE5A35"/>
    <w:rsid w:val="00DF1A33"/>
    <w:rsid w:val="00EF15DF"/>
    <w:rsid w:val="00F812B5"/>
    <w:rsid w:val="00FC64CD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09ECB"/>
  <w15:chartTrackingRefBased/>
  <w15:docId w15:val="{C2DED72C-7142-4DEF-90D4-F542D94B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BUDE EVROPANŮ UBÝVAT</vt:lpstr>
    </vt:vector>
  </TitlesOfParts>
  <Company>ZŠ SEVER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BUDE EVROPANŮ UBÝVAT</dc:title>
  <dc:subject/>
  <dc:creator>nenaro</dc:creator>
  <cp:keywords/>
  <dc:description/>
  <cp:lastModifiedBy>Romana Nenáhlová</cp:lastModifiedBy>
  <cp:revision>5</cp:revision>
  <cp:lastPrinted>2023-01-09T11:53:00Z</cp:lastPrinted>
  <dcterms:created xsi:type="dcterms:W3CDTF">2023-01-03T14:48:00Z</dcterms:created>
  <dcterms:modified xsi:type="dcterms:W3CDTF">2023-01-09T11:53:00Z</dcterms:modified>
</cp:coreProperties>
</file>